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hAnsi="宋体" w:eastAsia="黑体"/>
          <w:sz w:val="48"/>
          <w:szCs w:val="52"/>
          <w:lang w:val="en-US"/>
        </w:rPr>
      </w:pPr>
      <w:r>
        <w:rPr>
          <w:rFonts w:hint="eastAsia" w:ascii="黑体" w:hAnsi="宋体" w:eastAsia="黑体"/>
          <w:sz w:val="48"/>
          <w:szCs w:val="52"/>
          <w:lang w:val="en-US" w:eastAsia="zh-CN"/>
        </w:rPr>
        <w:t>食堂油烟净化器及内管道清洗</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sz w:val="24"/>
                <w:szCs w:val="24"/>
                <w:lang w:val="en-US" w:eastAsia="zh-CN"/>
              </w:rPr>
              <w:t>食堂油烟净化器及内管道清洗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5C4F39A0"/>
    <w:rsid w:val="672B7AA1"/>
    <w:rsid w:val="6B1618EC"/>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2023-10-20T00:22:24Z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