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  <w:t>南京市第二医院肿瘤四科简介</w:t>
      </w:r>
    </w:p>
    <w:p>
      <w:pPr>
        <w:widowControl w:val="0"/>
        <w:adjustRightInd/>
        <w:snapToGrid/>
        <w:spacing w:after="0" w:line="240" w:lineRule="auto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南京中医药大学附属南京医院肿瘤科是南京市较早成立的肿瘤专科，为江苏省临床重点专科。肿瘤四科拥有床位31张，现为南京大学和南京中医药大学硕士生招生点，承担南京中医药大学、徐州医科大学教学任务。科室医护人员18人，医生4人，其中三人具有博士学位。科室近三年承担省市级课题6项，发表论文近40篇，其中SCI收录17篇，获江苏省新技术引进奖2项，南京市新技术引进奖1项。作为编者身份参编专著2部。科室主要致力于肺癌、消化系统恶性肿瘤（食管、胃、肠、肝脏、胰腺）、恶性淋巴瘤、血液系统疾病的诊断及放化疗、靶向治疗、免疫治疗、支持治疗等综合治疗。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特色医疗如下：</w:t>
      </w:r>
    </w:p>
    <w:p>
      <w:pPr>
        <w:widowControl w:val="0"/>
        <w:adjustRightInd/>
        <w:snapToGrid/>
        <w:spacing w:after="0" w:line="240" w:lineRule="auto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1、基因组学指导下恶性肿瘤的化疗、分子靶向药物治疗、免疫治疗以及抗血管生成治疗等。</w:t>
      </w:r>
    </w:p>
    <w:p>
      <w:pPr>
        <w:widowControl w:val="0"/>
        <w:adjustRightInd/>
        <w:snapToGrid/>
        <w:spacing w:after="0" w:line="240" w:lineRule="auto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2、常见恶性肿瘤的三维适形放疗、调强放疗、OPS-红外导航辅助实时定位精准放疗、再程放疗、单次大剂量放疗等。妇科恶性肿瘤（宫颈癌、宫体癌、阴道癌）后装放疗技术。</w:t>
      </w:r>
    </w:p>
    <w:p>
      <w:pPr>
        <w:widowControl w:val="0"/>
        <w:adjustRightInd/>
        <w:snapToGrid/>
        <w:spacing w:after="0" w:line="240" w:lineRule="auto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3、抗肿瘤治疗引起多脏器功能损伤的治疗：如化疗导致的肝肾功能损伤，PD1/PDL1单抗治疗相关免疫性肝炎、免疫性心肌炎、免疫性肺炎的治疗。</w:t>
      </w:r>
    </w:p>
    <w:p>
      <w:pPr>
        <w:widowControl w:val="0"/>
        <w:adjustRightInd/>
        <w:snapToGrid/>
        <w:spacing w:after="0" w:line="240" w:lineRule="auto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4、射频消融、微波消融、冷消融、无水酒精注射治疗肝脏肿瘤，微波消融治疗肺部肿瘤。</w:t>
      </w:r>
    </w:p>
    <w:p>
      <w:pPr>
        <w:widowControl w:val="0"/>
        <w:adjustRightInd/>
        <w:snapToGrid/>
        <w:spacing w:after="0" w:line="240" w:lineRule="auto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5、大剂量甲氨蝶呤化疗及解救治疗。</w:t>
      </w:r>
    </w:p>
    <w:p>
      <w:pPr>
        <w:widowControl w:val="0"/>
        <w:adjustRightInd/>
        <w:snapToGrid/>
        <w:spacing w:after="0" w:line="240" w:lineRule="auto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6、恶性淋巴瘤、多发性骨髓瘤的规范化治疗。</w:t>
      </w:r>
    </w:p>
    <w:p>
      <w:pPr>
        <w:widowControl w:val="0"/>
        <w:adjustRightInd/>
        <w:snapToGrid/>
        <w:spacing w:after="0" w:line="240" w:lineRule="auto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7、腹腔热灌注化疗治疗恶性腹水。</w:t>
      </w:r>
    </w:p>
    <w:p>
      <w:pPr>
        <w:widowControl w:val="0"/>
        <w:adjustRightInd/>
        <w:snapToGrid/>
        <w:spacing w:after="0" w:line="240" w:lineRule="auto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8、高强度超声聚焦刀治疗恶性肿瘤。</w:t>
      </w:r>
    </w:p>
    <w:p>
      <w:pPr>
        <w:widowControl w:val="0"/>
        <w:adjustRightInd/>
        <w:snapToGrid/>
        <w:spacing w:after="0" w:line="240" w:lineRule="auto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9、癌痛的规范化治疗。</w:t>
      </w:r>
    </w:p>
    <w:p>
      <w:pPr>
        <w:pStyle w:val="2"/>
        <w:widowControl/>
        <w:adjustRightInd/>
        <w:snapToGrid/>
        <w:spacing w:before="0" w:beforeAutospacing="0" w:after="0" w:afterAutospacing="0" w:line="240" w:lineRule="auto"/>
        <w:ind w:left="0" w:right="0"/>
        <w:rPr>
          <w:rStyle w:val="5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</w:p>
    <w:p>
      <w:pPr>
        <w:pStyle w:val="2"/>
        <w:widowControl/>
        <w:adjustRightInd/>
        <w:snapToGrid/>
        <w:spacing w:before="0" w:beforeAutospacing="0" w:after="0" w:afterAutospacing="0" w:line="240" w:lineRule="auto"/>
        <w:ind w:left="0" w:right="0"/>
        <w:rPr>
          <w:rStyle w:val="5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5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联系人：朱老师</w:t>
      </w:r>
    </w:p>
    <w:p>
      <w:pPr>
        <w:pStyle w:val="2"/>
        <w:widowControl/>
        <w:adjustRightInd/>
        <w:snapToGrid/>
        <w:spacing w:before="0" w:beforeAutospacing="0" w:after="0" w:afterAutospacing="0" w:line="240" w:lineRule="auto"/>
        <w:ind w:left="0" w:right="0"/>
        <w:rPr>
          <w:rStyle w:val="5"/>
          <w:rFonts w:hint="default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5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联系电话：025-83626402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22C8C"/>
    <w:rsid w:val="13E22C8C"/>
    <w:rsid w:val="6C2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2021-06-23T02:49:00Z</dcterms:created>
  <dc:creator>浮味半生</dc:creator>
  <cp:lastModifiedBy>冬冬</cp:lastModifiedBy>
  <dcterms:modified xsi:type="dcterms:W3CDTF">2021-06-23T03:02:25Z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