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99" w:rsidRPr="003D6C72" w:rsidRDefault="003D6C72">
      <w:pPr>
        <w:rPr>
          <w:rFonts w:ascii="Calibri" w:eastAsia="仿宋" w:hAnsi="Calibri" w:cs="Times New Roman" w:hint="eastAsia"/>
          <w:b/>
          <w:kern w:val="0"/>
          <w:sz w:val="32"/>
          <w:szCs w:val="32"/>
        </w:rPr>
      </w:pPr>
      <w:r w:rsidRPr="003D6C72">
        <w:rPr>
          <w:rFonts w:ascii="Calibri" w:eastAsia="仿宋" w:hAnsi="Calibri" w:cs="Times New Roman" w:hint="eastAsia"/>
          <w:b/>
          <w:kern w:val="0"/>
          <w:sz w:val="32"/>
          <w:szCs w:val="32"/>
        </w:rPr>
        <w:t>2020</w:t>
      </w:r>
      <w:r w:rsidRPr="003D6C72">
        <w:rPr>
          <w:rFonts w:ascii="Calibri" w:eastAsia="仿宋" w:hAnsi="Calibri" w:cs="Times New Roman" w:hint="eastAsia"/>
          <w:b/>
          <w:kern w:val="0"/>
          <w:sz w:val="32"/>
          <w:szCs w:val="32"/>
        </w:rPr>
        <w:t>年度江苏政府留学奖学金几点主要变化：</w:t>
      </w:r>
    </w:p>
    <w:p w:rsidR="003D6C72" w:rsidRPr="003D6C72" w:rsidRDefault="003D6C72" w:rsidP="003D6C72">
      <w:pPr>
        <w:pStyle w:val="a3"/>
        <w:numPr>
          <w:ilvl w:val="0"/>
          <w:numId w:val="1"/>
        </w:numPr>
        <w:ind w:firstLineChars="0"/>
        <w:rPr>
          <w:rFonts w:ascii="Calibri" w:eastAsia="仿宋" w:hAnsi="Calibri" w:cs="Times New Roman" w:hint="eastAsia"/>
          <w:kern w:val="0"/>
          <w:sz w:val="32"/>
          <w:szCs w:val="32"/>
        </w:rPr>
      </w:pPr>
      <w:r w:rsidRPr="00DC7E19">
        <w:rPr>
          <w:rFonts w:ascii="Calibri" w:eastAsia="仿宋" w:hAnsi="Calibri" w:cs="Times New Roman"/>
          <w:kern w:val="0"/>
          <w:sz w:val="32"/>
          <w:szCs w:val="32"/>
        </w:rPr>
        <w:t>自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2020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年起，奖学金除已有的高级研究人员、访问学者、课题组项目外，新增江苏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—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英国高水平大学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20+20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行动计划高校青年骨干导师研修项目（简称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“20+20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定制项目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”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）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50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人以及中外联合培养博士生项目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100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人。具体要求详见《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2020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年度江苏政府留学奖学金申请推荐简章》（附件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3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）及《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20+20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项目定制项目可选位置》（附件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4</w:t>
      </w:r>
      <w:r w:rsidRPr="003D6C72">
        <w:rPr>
          <w:rFonts w:ascii="Calibri" w:eastAsia="仿宋" w:hAnsi="Calibri" w:cs="Times New Roman"/>
          <w:kern w:val="0"/>
          <w:sz w:val="32"/>
          <w:szCs w:val="32"/>
        </w:rPr>
        <w:t>）</w:t>
      </w:r>
      <w:r w:rsidRPr="003D6C72">
        <w:rPr>
          <w:rFonts w:ascii="Calibri" w:eastAsia="仿宋" w:hAnsi="Calibri" w:cs="Times New Roman" w:hint="eastAsia"/>
          <w:kern w:val="0"/>
          <w:sz w:val="32"/>
          <w:szCs w:val="32"/>
        </w:rPr>
        <w:t>；</w:t>
      </w:r>
    </w:p>
    <w:p w:rsidR="003D6C72" w:rsidRPr="003D6C72" w:rsidRDefault="003D6C72" w:rsidP="003D6C72">
      <w:pPr>
        <w:pStyle w:val="a3"/>
        <w:numPr>
          <w:ilvl w:val="0"/>
          <w:numId w:val="1"/>
        </w:numPr>
        <w:ind w:firstLineChars="0"/>
        <w:rPr>
          <w:rFonts w:ascii="Calibri" w:eastAsia="仿宋" w:hAnsi="Calibri" w:cs="Times New Roman" w:hint="eastAsia"/>
          <w:kern w:val="0"/>
          <w:sz w:val="32"/>
          <w:szCs w:val="32"/>
        </w:rPr>
      </w:pPr>
      <w:r w:rsidRPr="00DC7E19">
        <w:rPr>
          <w:rFonts w:ascii="Calibri" w:eastAsia="仿宋" w:hAnsi="Calibri" w:cs="Times New Roman"/>
          <w:kern w:val="0"/>
          <w:sz w:val="32"/>
          <w:szCs w:val="32"/>
        </w:rPr>
        <w:t>申请时</w:t>
      </w:r>
      <w:r>
        <w:rPr>
          <w:rFonts w:ascii="Calibri" w:eastAsia="仿宋" w:hAnsi="Calibri" w:cs="Times New Roman" w:hint="eastAsia"/>
          <w:kern w:val="0"/>
          <w:sz w:val="32"/>
          <w:szCs w:val="32"/>
        </w:rPr>
        <w:t>，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外语水平</w:t>
      </w:r>
      <w:r w:rsidRPr="003D6C72">
        <w:rPr>
          <w:rFonts w:ascii="Calibri" w:eastAsia="仿宋" w:hAnsi="Calibri" w:cs="Times New Roman" w:hint="eastAsia"/>
          <w:kern w:val="0"/>
          <w:sz w:val="32"/>
          <w:szCs w:val="32"/>
        </w:rPr>
        <w:t>需合格；</w:t>
      </w:r>
    </w:p>
    <w:p w:rsidR="003D6C72" w:rsidRPr="003D6C72" w:rsidRDefault="003D6C72" w:rsidP="003D6C72">
      <w:pPr>
        <w:pStyle w:val="a3"/>
        <w:numPr>
          <w:ilvl w:val="0"/>
          <w:numId w:val="1"/>
        </w:numPr>
        <w:ind w:firstLineChars="0"/>
        <w:rPr>
          <w:rFonts w:ascii="Calibri" w:eastAsia="仿宋" w:hAnsi="Calibri" w:cs="Times New Roman" w:hint="eastAsia"/>
          <w:kern w:val="0"/>
          <w:sz w:val="32"/>
          <w:szCs w:val="32"/>
        </w:rPr>
      </w:pPr>
      <w:r w:rsidRPr="00DC7E19">
        <w:rPr>
          <w:rFonts w:ascii="Calibri" w:eastAsia="仿宋" w:hAnsi="Calibri" w:cs="Times New Roman"/>
          <w:kern w:val="0"/>
          <w:sz w:val="32"/>
          <w:szCs w:val="32"/>
        </w:rPr>
        <w:t>录取人员于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2020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年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7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月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1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日起陆续派出，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2021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年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6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月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30</w:t>
      </w:r>
      <w:r w:rsidRPr="00DC7E19">
        <w:rPr>
          <w:rFonts w:ascii="Calibri" w:eastAsia="仿宋" w:hAnsi="Calibri" w:cs="Times New Roman"/>
          <w:kern w:val="0"/>
          <w:sz w:val="32"/>
          <w:szCs w:val="32"/>
        </w:rPr>
        <w:t>日前派出完毕。</w:t>
      </w:r>
    </w:p>
    <w:p w:rsidR="003D6C72" w:rsidRPr="003D6C72" w:rsidRDefault="003D6C72" w:rsidP="003D6C72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Calibri" w:eastAsia="仿宋" w:hAnsi="Calibri" w:cs="Times New Roman"/>
          <w:kern w:val="0"/>
          <w:sz w:val="32"/>
          <w:szCs w:val="32"/>
        </w:rPr>
      </w:pPr>
      <w:r w:rsidRPr="003D6C72">
        <w:rPr>
          <w:rFonts w:ascii="Calibri" w:eastAsia="仿宋" w:hAnsi="Calibri" w:cs="Times New Roman"/>
          <w:kern w:val="0"/>
          <w:sz w:val="32"/>
          <w:szCs w:val="32"/>
        </w:rPr>
        <w:t>各派出单位应定期对本单位派出人员情况、在外管理和回国情况以及取得的公派留学效益等进行总结，于每年</w:t>
      </w:r>
      <w:r w:rsidRPr="003D6C72">
        <w:rPr>
          <w:rFonts w:ascii="Calibri" w:eastAsia="仿宋" w:hAnsi="Calibri" w:cs="Times New Roman"/>
          <w:kern w:val="0"/>
          <w:sz w:val="32"/>
          <w:szCs w:val="32"/>
        </w:rPr>
        <w:t>6</w:t>
      </w:r>
      <w:r w:rsidRPr="003D6C72">
        <w:rPr>
          <w:rFonts w:ascii="Calibri" w:eastAsia="仿宋" w:hAnsi="Calibri" w:cs="Times New Roman"/>
          <w:kern w:val="0"/>
          <w:sz w:val="32"/>
          <w:szCs w:val="32"/>
        </w:rPr>
        <w:t>月</w:t>
      </w:r>
      <w:r w:rsidRPr="003D6C72">
        <w:rPr>
          <w:rFonts w:ascii="Calibri" w:eastAsia="仿宋" w:hAnsi="Calibri" w:cs="Times New Roman"/>
          <w:kern w:val="0"/>
          <w:sz w:val="32"/>
          <w:szCs w:val="32"/>
        </w:rPr>
        <w:t>30</w:t>
      </w:r>
      <w:r w:rsidRPr="003D6C72">
        <w:rPr>
          <w:rFonts w:ascii="Calibri" w:eastAsia="仿宋" w:hAnsi="Calibri" w:cs="Times New Roman"/>
          <w:kern w:val="0"/>
          <w:sz w:val="32"/>
          <w:szCs w:val="32"/>
        </w:rPr>
        <w:t>日前将所在单位上一年度江苏政府留学奖学金派出情况、经费使用情况、总结报告连同典型事例等材料提交至我厅。</w:t>
      </w:r>
    </w:p>
    <w:p w:rsidR="003D6C72" w:rsidRPr="003D6C72" w:rsidRDefault="003D6C72" w:rsidP="003D6C72">
      <w:pPr>
        <w:pStyle w:val="a3"/>
        <w:ind w:left="360" w:firstLineChars="0" w:firstLine="0"/>
        <w:rPr>
          <w:rFonts w:ascii="Calibri" w:eastAsia="仿宋" w:hAnsi="Calibri" w:cs="Times New Roman"/>
          <w:kern w:val="0"/>
          <w:sz w:val="32"/>
          <w:szCs w:val="32"/>
        </w:rPr>
      </w:pPr>
    </w:p>
    <w:sectPr w:rsidR="003D6C72" w:rsidRPr="003D6C72" w:rsidSect="000E1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420"/>
    <w:multiLevelType w:val="hybridMultilevel"/>
    <w:tmpl w:val="95A8EBEE"/>
    <w:lvl w:ilvl="0" w:tplc="EB444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C72"/>
    <w:rsid w:val="000E1B99"/>
    <w:rsid w:val="003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2020-03-18T01:58:00Z</dcterms:created>
  <dcterms:modified xsi:type="dcterms:W3CDTF">2020-03-18T02:03:00Z</dcterms:modified>
</cp:coreProperties>
</file>